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A6" w:rsidRPr="007977A6" w:rsidRDefault="007977A6" w:rsidP="007977A6">
      <w:pPr>
        <w:shd w:val="clear" w:color="auto" w:fill="FFFFFF"/>
        <w:spacing w:after="0" w:line="240" w:lineRule="auto"/>
        <w:outlineLvl w:val="0"/>
        <w:rPr>
          <w:rFonts w:ascii="Helvetica" w:eastAsia="Times New Roman" w:hAnsi="Helvetica" w:cs="Helvetica"/>
          <w:noProof/>
          <w:kern w:val="36"/>
          <w:sz w:val="36"/>
          <w:szCs w:val="36"/>
        </w:rPr>
      </w:pPr>
      <w:r w:rsidRPr="007977A6">
        <w:rPr>
          <w:rFonts w:ascii="Helvetica" w:eastAsia="Times New Roman" w:hAnsi="Helvetica" w:cs="Helvetica"/>
          <w:noProof/>
          <w:kern w:val="36"/>
          <w:sz w:val="36"/>
          <w:szCs w:val="36"/>
        </w:rPr>
        <w:t>From asymmetric stem cell division to tissue engineering</w:t>
      </w:r>
    </w:p>
    <w:p w:rsidR="007977A6" w:rsidRPr="007977A6" w:rsidRDefault="007977A6" w:rsidP="007977A6">
      <w:pPr>
        <w:shd w:val="clear" w:color="auto" w:fill="FFFFFF"/>
        <w:spacing w:after="188" w:line="240" w:lineRule="auto"/>
        <w:outlineLvl w:val="0"/>
        <w:rPr>
          <w:rFonts w:ascii="Helvetica" w:eastAsia="Times New Roman" w:hAnsi="Helvetica" w:cs="Helvetica"/>
          <w:noProof/>
          <w:kern w:val="36"/>
          <w:sz w:val="36"/>
          <w:szCs w:val="36"/>
        </w:rPr>
      </w:pPr>
      <w:r w:rsidRPr="007977A6">
        <w:rPr>
          <w:rFonts w:ascii="Helvetica" w:hAnsi="Helvetica" w:cs="Helvetica"/>
          <w:b/>
          <w:bCs/>
          <w:noProof/>
          <w:sz w:val="21"/>
          <w:szCs w:val="21"/>
          <w:shd w:val="clear" w:color="auto" w:fill="FFFFFF"/>
        </w:rPr>
        <w:t>By</w:t>
      </w:r>
      <w:r w:rsidRPr="007977A6">
        <w:rPr>
          <w:rStyle w:val="apple-converted-space"/>
          <w:rFonts w:ascii="Helvetica" w:hAnsi="Helvetica" w:cs="Helvetica"/>
          <w:b/>
          <w:bCs/>
          <w:noProof/>
          <w:sz w:val="21"/>
          <w:szCs w:val="21"/>
          <w:shd w:val="clear" w:color="auto" w:fill="FFFFFF"/>
        </w:rPr>
        <w:t> </w:t>
      </w:r>
      <w:hyperlink r:id="rId5" w:history="1">
        <w:r w:rsidRPr="007977A6">
          <w:rPr>
            <w:rStyle w:val="Hyperlink"/>
            <w:rFonts w:ascii="Helvetica" w:hAnsi="Helvetica" w:cs="Helvetica"/>
            <w:b/>
            <w:bCs/>
            <w:noProof/>
            <w:color w:val="auto"/>
            <w:sz w:val="21"/>
            <w:szCs w:val="21"/>
            <w:shd w:val="clear" w:color="auto" w:fill="FFFFFF"/>
          </w:rPr>
          <w:t>KCL's Centre for Stem Cells and Regenerative Medicine</w:t>
        </w:r>
      </w:hyperlink>
      <w:r w:rsidRPr="007977A6">
        <w:rPr>
          <w:rStyle w:val="apple-converted-space"/>
          <w:rFonts w:ascii="Helvetica" w:hAnsi="Helvetica" w:cs="Helvetica"/>
          <w:b/>
          <w:bCs/>
          <w:noProof/>
          <w:sz w:val="21"/>
          <w:szCs w:val="21"/>
          <w:shd w:val="clear" w:color="auto" w:fill="FFFFFF"/>
        </w:rPr>
        <w:t> </w:t>
      </w:r>
      <w:r w:rsidRPr="007977A6">
        <w:rPr>
          <w:rFonts w:ascii="Helvetica" w:hAnsi="Helvetica" w:cs="Helvetica"/>
          <w:b/>
          <w:bCs/>
          <w:noProof/>
          <w:sz w:val="21"/>
          <w:szCs w:val="21"/>
          <w:shd w:val="clear" w:color="auto" w:fill="FFFFFF"/>
        </w:rPr>
        <w:t>on 09 Nov, 2015</w:t>
      </w:r>
    </w:p>
    <w:p w:rsidR="007977A6" w:rsidRPr="007977A6" w:rsidRDefault="007977A6" w:rsidP="007977A6">
      <w:pPr>
        <w:shd w:val="clear" w:color="auto" w:fill="FFFFFF"/>
        <w:spacing w:after="188" w:line="240" w:lineRule="auto"/>
        <w:outlineLvl w:val="0"/>
        <w:rPr>
          <w:rFonts w:ascii="Helvetica" w:hAnsi="Helvetica" w:cs="Helvetica"/>
          <w:noProof/>
          <w:sz w:val="24"/>
          <w:szCs w:val="24"/>
          <w:shd w:val="clear" w:color="auto" w:fill="FFFFFF"/>
        </w:rPr>
      </w:pPr>
      <w:r w:rsidRPr="007977A6">
        <w:rPr>
          <w:rFonts w:ascii="Helvetica" w:hAnsi="Helvetica" w:cs="Helvetica"/>
          <w:noProof/>
          <w:sz w:val="24"/>
          <w:szCs w:val="24"/>
          <w:shd w:val="clear" w:color="auto" w:fill="FFFFFF"/>
        </w:rPr>
        <w:t>Interview with Dr Shukry Habib, Sir Henry Dale Research Fellow at KCL's Centre for Stem Cells and Regenerative Medicine</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As part of the Spotlight on KCL's Centre for Stem Cells and Regenerative Medicine, RegMedNet Community Manager Alexandra Thompson speaks to Dr Shukry Habib.</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drawing>
          <wp:inline distT="0" distB="0" distL="0" distR="0">
            <wp:extent cx="1076325" cy="1303549"/>
            <wp:effectExtent l="19050" t="0" r="9525" b="0"/>
            <wp:docPr id="1" name="Picture 1" descr="https://s3.amazonaws.com/zapnito/uploads/eac209e9ea786adeccc74ff0bf76dfe0/IMG_5237_JPG(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zapnito/uploads/eac209e9ea786adeccc74ff0bf76dfe0/IMG_5237_JPG(crop).jpg"/>
                    <pic:cNvPicPr>
                      <a:picLocks noChangeAspect="1" noChangeArrowheads="1"/>
                    </pic:cNvPicPr>
                  </pic:nvPicPr>
                  <pic:blipFill>
                    <a:blip r:embed="rId6" cstate="print"/>
                    <a:srcRect/>
                    <a:stretch>
                      <a:fillRect/>
                    </a:stretch>
                  </pic:blipFill>
                  <pic:spPr bwMode="auto">
                    <a:xfrm>
                      <a:off x="0" y="0"/>
                      <a:ext cx="1076325" cy="1303549"/>
                    </a:xfrm>
                    <a:prstGeom prst="rect">
                      <a:avLst/>
                    </a:prstGeom>
                    <a:noFill/>
                    <a:ln w="9525">
                      <a:noFill/>
                      <a:miter lim="800000"/>
                      <a:headEnd/>
                      <a:tailEnd/>
                    </a:ln>
                  </pic:spPr>
                </pic:pic>
              </a:graphicData>
            </a:graphic>
          </wp:inline>
        </w:drawing>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Dr Habib is a Senior Research Fellow and a Principal Investigator at the Centre for Stem Cells and Regenerative Medicine. He carried out his undergraduate degree, Masters and PhD at the Technion (Israel), Tel-Aviv University (Israel) and Ludwig Maximilian University (Germany), respectively. He also carried out postdoctoral research at Stanford University (CA, USA), and was recently awarded a Sir Henry Dale fellowship from the Wellcome Trust and Royal Society, UK. His research interests are the external and internal cues that regulate mammalian stem cell division and cell fate choice during homeostasis, tissue regeneration and tumorigenesis, with a particular emphasis on the role of Wnt signals in asymmetric cell division of both embryonic and adult stem cells. To understand these cues his laboratory utilises principles from organic chemistry, biochemistry, bioengineering and stem cell biology alongside advanced imaging techniques.</w:t>
      </w:r>
    </w:p>
    <w:p w:rsidR="007977A6" w:rsidRPr="007977A6" w:rsidRDefault="007977A6" w:rsidP="007977A6">
      <w:pPr>
        <w:pStyle w:val="Heading3"/>
        <w:shd w:val="clear" w:color="auto" w:fill="FFFFFF"/>
        <w:spacing w:before="375" w:after="188"/>
        <w:rPr>
          <w:rFonts w:ascii="Helvetica" w:hAnsi="Helvetica" w:cs="Helvetica"/>
          <w:bCs w:val="0"/>
          <w:noProof/>
          <w:color w:val="auto"/>
          <w:sz w:val="28"/>
          <w:szCs w:val="28"/>
        </w:rPr>
      </w:pPr>
      <w:r w:rsidRPr="007977A6">
        <w:rPr>
          <w:rFonts w:ascii="Helvetica" w:hAnsi="Helvetica" w:cs="Helvetica"/>
          <w:bCs w:val="0"/>
          <w:noProof/>
          <w:color w:val="auto"/>
          <w:sz w:val="28"/>
          <w:szCs w:val="28"/>
        </w:rPr>
        <w:t>Can you tell us a little about your career to date, and how you came into regenerative medicine?</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 xml:space="preserve">While studying biochemistry as an undergraduate, I became fascinated by the unique abilities of proteins to interact with each other and drive specific cellular responses. I joined the lab of Professor Abdussalam Azem at Tel-Aviv University for my master’s </w:t>
      </w:r>
      <w:r w:rsidRPr="007977A6">
        <w:rPr>
          <w:rFonts w:ascii="Helvetica" w:hAnsi="Helvetica" w:cs="Helvetica"/>
          <w:noProof/>
        </w:rPr>
        <w:lastRenderedPageBreak/>
        <w:t>degree and studied the biochemical and biophysical properties of mitochondrial inner membrane translocase TIM23. To further develop my theoretical knowledge and scientific skills in protein biochemistry, I was very fortunate to obtain a graduate studentship in the lab of the renowned biochemist Professor Walter Neupert at the Ludwig Maximilian University, Munich. In his lab, and under the supervision of Dr Doron Rapaport (now a Professor at the University of Tubingen), I became highly interested in the biogenesis of mitochondrial outer membrane (MOM) proteins.</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I have always been interested in different fields of biology. Reading the research literature on stem cells and their therapeutic potential inspired me to pursue a career in this field. It was clear to me that I have a unique opportunity to apply the principles of protein biochemistry and bioengineering into the stem cell field. This idea motivated me to join the lab of Professor Roeland Nusse as a postdoctoral fellow at Stanford University. Professor Nusse discovered Wnt proteins and his lab pioneered the purification of these proteins. Wnt proteins are essential for the maintenance and differentiation of stem cells and therefore they play a crucial role in tissue regeneration. During my postdoc, I developed a novel system that combines protein bioengineering, pluripotent stem cell biology and live imaging to study the fundamental processes of asymmetric cell division. To strengthen my discovery I joined the Howard Hughes Medical Institute Janelia research Campus visitor program and worked with Nobel laureate Dr Eric Betzig’s group to visualise cell division at high resolution by using the newly developed Bessel beam plane illumination microscope.</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I was awarded a Wellcome Trust Sir Henry Dale Fellowship and since April 2014, I have been working as a Principal Investigator at the Centre for Stem Cells and Regenerative Medicine at King’s College London. Recently I was also recruited to establish an advanced bioimaging lab at the Francis Crick Institute, which provides me with a unique opportunity to share my expertise with the wider scientific community. Enthusiastically, I continue my research on Wnt-mediated asymmetric stem cell division and develop new bioengineering strategies to deliver purified Wnt proteins to different tissues</w:t>
      </w:r>
      <w:r w:rsidRPr="007977A6">
        <w:rPr>
          <w:rStyle w:val="apple-converted-space"/>
          <w:rFonts w:ascii="Helvetica" w:hAnsi="Helvetica" w:cs="Helvetica"/>
          <w:noProof/>
        </w:rPr>
        <w:t> </w:t>
      </w:r>
      <w:r w:rsidRPr="007977A6">
        <w:rPr>
          <w:rFonts w:ascii="Helvetica" w:hAnsi="Helvetica" w:cs="Helvetica"/>
          <w:i/>
          <w:iCs/>
          <w:noProof/>
        </w:rPr>
        <w:t>in vivo</w:t>
      </w:r>
      <w:r w:rsidRPr="007977A6">
        <w:rPr>
          <w:rStyle w:val="apple-converted-space"/>
          <w:rFonts w:ascii="Helvetica" w:hAnsi="Helvetica" w:cs="Helvetica"/>
          <w:noProof/>
        </w:rPr>
        <w:t> </w:t>
      </w:r>
      <w:r w:rsidRPr="007977A6">
        <w:rPr>
          <w:rFonts w:ascii="Helvetica" w:hAnsi="Helvetica" w:cs="Helvetica"/>
          <w:noProof/>
        </w:rPr>
        <w:t>to assess their effect on the regeneration.</w:t>
      </w:r>
    </w:p>
    <w:p w:rsidR="007977A6" w:rsidRPr="007977A6" w:rsidRDefault="007977A6" w:rsidP="007977A6">
      <w:pPr>
        <w:pStyle w:val="Heading3"/>
        <w:shd w:val="clear" w:color="auto" w:fill="FFFFFF"/>
        <w:spacing w:before="375" w:after="188"/>
        <w:rPr>
          <w:rFonts w:ascii="Helvetica" w:hAnsi="Helvetica" w:cs="Helvetica"/>
          <w:bCs w:val="0"/>
          <w:noProof/>
          <w:color w:val="auto"/>
          <w:sz w:val="28"/>
          <w:szCs w:val="28"/>
        </w:rPr>
      </w:pPr>
      <w:r w:rsidRPr="007977A6">
        <w:rPr>
          <w:rFonts w:ascii="Helvetica" w:hAnsi="Helvetica" w:cs="Helvetica"/>
          <w:bCs w:val="0"/>
          <w:noProof/>
          <w:color w:val="auto"/>
          <w:sz w:val="28"/>
          <w:szCs w:val="28"/>
        </w:rPr>
        <w:lastRenderedPageBreak/>
        <w:t>You have carried out research in Europe and the USA, what are the major differences in approach to stem cell research you encountered?</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Europe and the USA are paramount contributors to stem cell research and regenerative medicine, and I feel very fortunate to have the experience of working in both continents. The regulation of stem cell research and the amount of funding dedicated to a specific line of research varies in Europe and USA. I recall very well that during the early period of my postdoctoral studies at Stanford University, there was a major problem in directing government funding for human embryonic stem cell research. Consequently, the research of many labs in this field was severely affected. However, the situation improved with the change of the government administration. Importantly, major American organisations such as the Howard Hughes Medical Institute and the California Stem Cell Agency continue to support stem cell research and specifically help American scientists to share key cell lines and reagents worldwide.</w:t>
      </w:r>
    </w:p>
    <w:p w:rsidR="007977A6" w:rsidRPr="007977A6" w:rsidRDefault="007977A6" w:rsidP="007977A6">
      <w:pPr>
        <w:shd w:val="clear" w:color="auto" w:fill="FFFFFF"/>
        <w:jc w:val="center"/>
        <w:rPr>
          <w:rFonts w:ascii="Helvetica" w:hAnsi="Helvetica" w:cs="Helvetica"/>
          <w:i/>
          <w:iCs/>
          <w:noProof/>
          <w:sz w:val="32"/>
          <w:szCs w:val="32"/>
        </w:rPr>
      </w:pPr>
      <w:r w:rsidRPr="007977A6">
        <w:rPr>
          <w:rFonts w:ascii="Helvetica" w:hAnsi="Helvetica" w:cs="Helvetica"/>
          <w:i/>
          <w:iCs/>
          <w:noProof/>
          <w:sz w:val="32"/>
          <w:szCs w:val="32"/>
        </w:rPr>
        <w:t>"Significant investment from big pharma companies in Europe and USA in stem cell research accentuates the potential for human benefit from cell therapies in the future of regenerative medicine."</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 xml:space="preserve">Among numerous achievements, scientists in the UK were among the first to identify proteins that control the ability of embryonic stem cells to replicate without limitless. Importantly, at the Roslin Institute in Edinburgh, a major breakthrough was achieved in the field of cellular reprogramming. The birth of Dolly the sheep provided the first demonstration that all the programming needed to transform a fertilised egg into a living animal was contained within a somatic cell. I strongly believe that the UK continues to be at the forefront of stem cell research and attracts top scientists. The UK has well-established system for regulating stem cell research. It is among the few places in the world that supports the creation and use of embryos under the Human Fertilisation and Embryology Act of 1990 to advance human embryonic stem cell research. Furthermore, the British government continues to actively invest in stem cell research and among the exciting projects that they fund, the £25 million UK Regenerative Medicine Platform is exemplary. In addition to government support, the Wellcome Trust and other charities </w:t>
      </w:r>
      <w:r w:rsidRPr="007977A6">
        <w:rPr>
          <w:rFonts w:ascii="Helvetica" w:hAnsi="Helvetica" w:cs="Helvetica"/>
          <w:noProof/>
        </w:rPr>
        <w:lastRenderedPageBreak/>
        <w:t>continue to support stem cell research and enable scientists to advance this exciting and promising field.</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Significant investment from big pharma companies in Europe and USA in stem cell research accentuates the potential for human benefit from cell therapies in the future of regenerative medicine.</w:t>
      </w:r>
    </w:p>
    <w:p w:rsidR="007977A6" w:rsidRPr="007977A6" w:rsidRDefault="007977A6" w:rsidP="007977A6">
      <w:pPr>
        <w:pStyle w:val="Heading3"/>
        <w:shd w:val="clear" w:color="auto" w:fill="FFFFFF"/>
        <w:spacing w:before="375" w:after="188"/>
        <w:rPr>
          <w:rFonts w:ascii="Helvetica" w:hAnsi="Helvetica" w:cs="Helvetica"/>
          <w:bCs w:val="0"/>
          <w:noProof/>
          <w:color w:val="auto"/>
          <w:sz w:val="28"/>
          <w:szCs w:val="28"/>
        </w:rPr>
      </w:pPr>
      <w:r w:rsidRPr="007977A6">
        <w:rPr>
          <w:rFonts w:ascii="Helvetica" w:hAnsi="Helvetica" w:cs="Helvetica"/>
          <w:bCs w:val="0"/>
          <w:noProof/>
          <w:color w:val="auto"/>
          <w:sz w:val="28"/>
          <w:szCs w:val="28"/>
        </w:rPr>
        <w:t>What led to your current specialties in cell signaling and stem cell division?</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I am fascinated by the unique ability of stem cells to self renew and give rise to differentiated cells that replenish the tissue throughout life. One mechanism to achieve both tasks is asymmetric cell division (ACD). The activities of the stem cells are controlled by the local stem cell microenvironment and signals such as Wnt proteins. Therefore, my transition to the stem cell world started while trying to connect Wnt signaling to ACD in mammalian stem cells.</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Before I started my postdoc in the Nusse lab at Stanford University, I conducted the literature mining on Wnt signaling. The first Wnt protein, Wnt3a, was purified and characterised in 2003 by Karl Willert</w:t>
      </w:r>
      <w:r w:rsidRPr="007977A6">
        <w:rPr>
          <w:rStyle w:val="apple-converted-space"/>
          <w:rFonts w:ascii="Helvetica" w:hAnsi="Helvetica" w:cs="Helvetica"/>
          <w:noProof/>
        </w:rPr>
        <w:t> </w:t>
      </w:r>
      <w:r w:rsidRPr="007977A6">
        <w:rPr>
          <w:rFonts w:ascii="Helvetica" w:hAnsi="Helvetica" w:cs="Helvetica"/>
          <w:i/>
          <w:iCs/>
          <w:noProof/>
        </w:rPr>
        <w:t>et al</w:t>
      </w:r>
      <w:r w:rsidRPr="007977A6">
        <w:rPr>
          <w:rFonts w:ascii="Helvetica" w:hAnsi="Helvetica" w:cs="Helvetica"/>
          <w:noProof/>
        </w:rPr>
        <w:t>. at the Nusse lab. Since then researchers using mammalian systems have applied purified Wnt proteins globally to cells in tissue culture or soaked beads with the protein and introduce them to tissues to study the effect of Wnt proteins on biological processes. Importantly, the Wnt is released from the beads and diffuses through the tissue. On the other hand, research mainly conducted in embryos of</w:t>
      </w:r>
      <w:r w:rsidRPr="007977A6">
        <w:rPr>
          <w:rStyle w:val="apple-converted-space"/>
          <w:rFonts w:ascii="Helvetica" w:hAnsi="Helvetica" w:cs="Helvetica"/>
          <w:noProof/>
        </w:rPr>
        <w:t> </w:t>
      </w:r>
      <w:r w:rsidRPr="007977A6">
        <w:rPr>
          <w:rFonts w:ascii="Helvetica" w:hAnsi="Helvetica" w:cs="Helvetica"/>
          <w:i/>
          <w:iCs/>
          <w:noProof/>
        </w:rPr>
        <w:t>Drosophila</w:t>
      </w:r>
      <w:r w:rsidRPr="007977A6">
        <w:rPr>
          <w:rStyle w:val="apple-converted-space"/>
          <w:rFonts w:ascii="Helvetica" w:hAnsi="Helvetica" w:cs="Helvetica"/>
          <w:noProof/>
        </w:rPr>
        <w:t> </w:t>
      </w:r>
      <w:r w:rsidRPr="007977A6">
        <w:rPr>
          <w:rFonts w:ascii="Helvetica" w:hAnsi="Helvetica" w:cs="Helvetica"/>
          <w:noProof/>
        </w:rPr>
        <w:t>and</w:t>
      </w:r>
      <w:r w:rsidRPr="007977A6">
        <w:rPr>
          <w:rStyle w:val="apple-converted-space"/>
          <w:rFonts w:ascii="Helvetica" w:hAnsi="Helvetica" w:cs="Helvetica"/>
          <w:noProof/>
        </w:rPr>
        <w:t> </w:t>
      </w:r>
      <w:r w:rsidRPr="007977A6">
        <w:rPr>
          <w:rFonts w:ascii="Helvetica" w:hAnsi="Helvetica" w:cs="Helvetica"/>
          <w:i/>
          <w:iCs/>
          <w:noProof/>
        </w:rPr>
        <w:t>C. elegans</w:t>
      </w:r>
      <w:r w:rsidRPr="007977A6">
        <w:rPr>
          <w:rStyle w:val="apple-converted-space"/>
          <w:rFonts w:ascii="Helvetica" w:hAnsi="Helvetica" w:cs="Helvetica"/>
          <w:noProof/>
        </w:rPr>
        <w:t> </w:t>
      </w:r>
      <w:r w:rsidRPr="007977A6">
        <w:rPr>
          <w:rFonts w:ascii="Helvetica" w:hAnsi="Helvetica" w:cs="Helvetica"/>
          <w:noProof/>
        </w:rPr>
        <w:t xml:space="preserve">clearly shows that Wnt proteins are often secreted locally and presented to only one side of the responsive cells. Based on the observations made in these organisms and the hydrophobic nature of the protein, I took the challenge of introducing Wnt proteins locally to mammalian stem cells and observing their effect. I succeeded in covalently immobilising the hydrophobic Wnt to beads, thereby revolutionising the process of specifically targeting the Wnt proteins to any microscopic location on cells and tissues. Using advanced live imaging techniques, I demonstrated that the directed Wnt signal, unlike soluble Wnt, can polarise a </w:t>
      </w:r>
      <w:r w:rsidRPr="007977A6">
        <w:rPr>
          <w:rFonts w:ascii="Helvetica" w:hAnsi="Helvetica" w:cs="Helvetica"/>
          <w:noProof/>
        </w:rPr>
        <w:lastRenderedPageBreak/>
        <w:t>mammalian stem cell, orient the plane of mitotic cell division, and induce asymmetric stem cell division. This was the pioneering demonstration of how localised Wnt affect vertebrate stem cells at the single cell level.</w:t>
      </w:r>
    </w:p>
    <w:p w:rsidR="007977A6" w:rsidRPr="007977A6" w:rsidRDefault="007977A6" w:rsidP="007977A6">
      <w:pPr>
        <w:pStyle w:val="Heading3"/>
        <w:shd w:val="clear" w:color="auto" w:fill="FFFFFF"/>
        <w:spacing w:before="375" w:after="188"/>
        <w:rPr>
          <w:rFonts w:ascii="Helvetica" w:hAnsi="Helvetica" w:cs="Helvetica"/>
          <w:bCs w:val="0"/>
          <w:noProof/>
          <w:color w:val="auto"/>
          <w:sz w:val="28"/>
          <w:szCs w:val="28"/>
        </w:rPr>
      </w:pPr>
      <w:r w:rsidRPr="007977A6">
        <w:rPr>
          <w:rFonts w:ascii="Helvetica" w:hAnsi="Helvetica" w:cs="Helvetica"/>
          <w:bCs w:val="0"/>
          <w:noProof/>
          <w:color w:val="auto"/>
          <w:sz w:val="28"/>
          <w:szCs w:val="28"/>
        </w:rPr>
        <w:t>Can you tell us a little about the research projects being undertaken in your lab?</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I have previously established that localised Wnt induces asymmetric cell division of an embryonic stem cell. Accordingly, the Wnt-proximal cell remains as an embryonic stem cell whereas the Wnt-distal cell becomes an epiblast stem cell. My lab focuses on the role of Wnt signaling in stem cell division and tissue regeneration. We base our research on the technology of immoblised Wnt and the process of Wnt-mediated asymmetric stem cell division. Specifically we focus on:</w:t>
      </w:r>
    </w:p>
    <w:p w:rsidR="007977A6" w:rsidRPr="007977A6" w:rsidRDefault="007977A6" w:rsidP="007977A6">
      <w:pPr>
        <w:numPr>
          <w:ilvl w:val="0"/>
          <w:numId w:val="1"/>
        </w:numPr>
        <w:shd w:val="clear" w:color="auto" w:fill="FFFFFF"/>
        <w:spacing w:before="100" w:beforeAutospacing="1" w:after="100" w:afterAutospacing="1" w:line="432" w:lineRule="atLeast"/>
        <w:rPr>
          <w:rFonts w:ascii="Helvetica" w:hAnsi="Helvetica" w:cs="Helvetica"/>
          <w:noProof/>
          <w:sz w:val="24"/>
          <w:szCs w:val="24"/>
        </w:rPr>
      </w:pPr>
      <w:r w:rsidRPr="007977A6">
        <w:rPr>
          <w:rFonts w:ascii="Helvetica" w:hAnsi="Helvetica" w:cs="Helvetica"/>
          <w:noProof/>
          <w:sz w:val="24"/>
          <w:szCs w:val="24"/>
        </w:rPr>
        <w:t>Analysing the molecular mechanism of Wnt-mediated ACD in stem cells and comparing it to the response of cancer stem cells.</w:t>
      </w:r>
    </w:p>
    <w:p w:rsidR="007977A6" w:rsidRPr="007977A6" w:rsidRDefault="007977A6" w:rsidP="007977A6">
      <w:pPr>
        <w:numPr>
          <w:ilvl w:val="0"/>
          <w:numId w:val="1"/>
        </w:numPr>
        <w:shd w:val="clear" w:color="auto" w:fill="FFFFFF"/>
        <w:spacing w:before="100" w:beforeAutospacing="1" w:after="100" w:afterAutospacing="1" w:line="432" w:lineRule="atLeast"/>
        <w:rPr>
          <w:rFonts w:ascii="Helvetica" w:hAnsi="Helvetica" w:cs="Helvetica"/>
          <w:noProof/>
          <w:sz w:val="24"/>
          <w:szCs w:val="24"/>
        </w:rPr>
      </w:pPr>
      <w:r w:rsidRPr="007977A6">
        <w:rPr>
          <w:rFonts w:ascii="Helvetica" w:hAnsi="Helvetica" w:cs="Helvetica"/>
          <w:noProof/>
          <w:sz w:val="24"/>
          <w:szCs w:val="24"/>
        </w:rPr>
        <w:t>Tissue engineering and regeneration based on the modulation of Wnt signalling</w:t>
      </w:r>
    </w:p>
    <w:p w:rsidR="007977A6" w:rsidRPr="007977A6" w:rsidRDefault="007977A6" w:rsidP="007977A6">
      <w:pPr>
        <w:numPr>
          <w:ilvl w:val="0"/>
          <w:numId w:val="1"/>
        </w:numPr>
        <w:shd w:val="clear" w:color="auto" w:fill="FFFFFF"/>
        <w:spacing w:before="100" w:beforeAutospacing="1" w:after="100" w:afterAutospacing="1" w:line="432" w:lineRule="atLeast"/>
        <w:rPr>
          <w:rFonts w:ascii="Helvetica" w:hAnsi="Helvetica" w:cs="Helvetica"/>
          <w:noProof/>
          <w:sz w:val="24"/>
          <w:szCs w:val="24"/>
        </w:rPr>
      </w:pPr>
      <w:r w:rsidRPr="007977A6">
        <w:rPr>
          <w:rFonts w:ascii="Helvetica" w:hAnsi="Helvetica" w:cs="Helvetica"/>
          <w:noProof/>
          <w:sz w:val="24"/>
          <w:szCs w:val="24"/>
        </w:rPr>
        <w:t>Integrating and developing advanced super-resolution live imaging microscopy to gain insight into aim 1 and 2.</w:t>
      </w:r>
    </w:p>
    <w:p w:rsidR="007977A6" w:rsidRPr="007977A6" w:rsidRDefault="007977A6" w:rsidP="007977A6">
      <w:pPr>
        <w:pStyle w:val="Heading3"/>
        <w:shd w:val="clear" w:color="auto" w:fill="FFFFFF"/>
        <w:spacing w:before="375" w:after="188"/>
        <w:rPr>
          <w:rFonts w:ascii="Helvetica" w:hAnsi="Helvetica" w:cs="Helvetica"/>
          <w:bCs w:val="0"/>
          <w:noProof/>
          <w:color w:val="auto"/>
          <w:sz w:val="28"/>
          <w:szCs w:val="28"/>
        </w:rPr>
      </w:pPr>
      <w:r w:rsidRPr="007977A6">
        <w:rPr>
          <w:rFonts w:ascii="Helvetica" w:hAnsi="Helvetica" w:cs="Helvetica"/>
          <w:bCs w:val="0"/>
          <w:noProof/>
          <w:color w:val="auto"/>
          <w:sz w:val="28"/>
          <w:szCs w:val="28"/>
        </w:rPr>
        <w:t>How do you hope this research might affect the clinic?</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By understanding the basic process of asymmetric stem cell division and tissue formation, we hope to improve our ability to specifically target key molecular pathways to boost the regenerative capacity of tissues upon injuries. It is becoming clear that Wnt signalling plays a central role in the maintenance of stem cells from different types of tissues and contributes to tissue homeostasis and regeneration upon injury. Therefore, targeting this pathway is important to treat different developmental disabilities and degenerative disorders. I believe that the technology of immobilising Wnt proteins will enable scientists to deliver the protein locally to the injury site to boost the regenerative capacity of the tissue.</w:t>
      </w:r>
    </w:p>
    <w:p w:rsidR="007977A6" w:rsidRPr="007977A6" w:rsidRDefault="007977A6" w:rsidP="007977A6">
      <w:pPr>
        <w:shd w:val="clear" w:color="auto" w:fill="FFFFFF"/>
        <w:jc w:val="center"/>
        <w:rPr>
          <w:rFonts w:ascii="Helvetica" w:hAnsi="Helvetica" w:cs="Helvetica"/>
          <w:i/>
          <w:iCs/>
          <w:noProof/>
          <w:sz w:val="32"/>
          <w:szCs w:val="32"/>
        </w:rPr>
      </w:pPr>
      <w:r w:rsidRPr="007977A6">
        <w:rPr>
          <w:rFonts w:ascii="Helvetica" w:hAnsi="Helvetica" w:cs="Helvetica"/>
          <w:i/>
          <w:iCs/>
          <w:noProof/>
          <w:sz w:val="32"/>
          <w:szCs w:val="32"/>
        </w:rPr>
        <w:lastRenderedPageBreak/>
        <w:t>"By understanding the basic process of asymmetric stem cell division and tissue formation, we hope to improve our ability to specifically target key molecular pathways to boost the regenerative capacity of tissues upon injuries."</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Because of its ability to induce asymmetric cell division, immobilised Wnt can be used to engineer artificial tissues. Tissue engineering and cell-based therapies are at the forefront of regenerative medicine. By designing tissues that recapitulate the</w:t>
      </w:r>
      <w:r w:rsidRPr="007977A6">
        <w:rPr>
          <w:rStyle w:val="apple-converted-space"/>
          <w:rFonts w:ascii="Helvetica" w:hAnsi="Helvetica" w:cs="Helvetica"/>
          <w:noProof/>
        </w:rPr>
        <w:t> </w:t>
      </w:r>
      <w:r w:rsidRPr="007977A6">
        <w:rPr>
          <w:rFonts w:ascii="Helvetica" w:hAnsi="Helvetica" w:cs="Helvetica"/>
          <w:i/>
          <w:iCs/>
          <w:noProof/>
        </w:rPr>
        <w:t>in vivo</w:t>
      </w:r>
      <w:r w:rsidRPr="007977A6">
        <w:rPr>
          <w:rStyle w:val="apple-converted-space"/>
          <w:rFonts w:ascii="Helvetica" w:hAnsi="Helvetica" w:cs="Helvetica"/>
          <w:noProof/>
        </w:rPr>
        <w:t> </w:t>
      </w:r>
      <w:r w:rsidRPr="007977A6">
        <w:rPr>
          <w:rFonts w:ascii="Helvetica" w:hAnsi="Helvetica" w:cs="Helvetica"/>
          <w:noProof/>
        </w:rPr>
        <w:t>situation we can mimic human diseases, study the molecular mechanism of the disease and allow for drug screening. Additionally, for degenerative diseases, engineering organised 3D tissues can also be used for transplantations in patients to replace the damaged tissue.</w:t>
      </w:r>
    </w:p>
    <w:p w:rsidR="007977A6" w:rsidRPr="007977A6" w:rsidRDefault="007977A6" w:rsidP="007977A6">
      <w:pPr>
        <w:pStyle w:val="Heading3"/>
        <w:shd w:val="clear" w:color="auto" w:fill="FFFFFF"/>
        <w:spacing w:before="375" w:after="188"/>
        <w:rPr>
          <w:rFonts w:ascii="Helvetica" w:hAnsi="Helvetica" w:cs="Helvetica"/>
          <w:bCs w:val="0"/>
          <w:noProof/>
          <w:color w:val="auto"/>
          <w:sz w:val="28"/>
          <w:szCs w:val="28"/>
        </w:rPr>
      </w:pPr>
      <w:r w:rsidRPr="007977A6">
        <w:rPr>
          <w:rFonts w:ascii="Helvetica" w:hAnsi="Helvetica" w:cs="Helvetica"/>
          <w:bCs w:val="0"/>
          <w:noProof/>
          <w:color w:val="auto"/>
          <w:sz w:val="28"/>
          <w:szCs w:val="28"/>
        </w:rPr>
        <w:t>If you could, how would you go about addressing this?</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Multidisciplinary scientific collaboration is the key to achieving the aforementioned goals. Being based within the UK, and specifically in London, means that my science can flourish and the spectrum of my interdisciplinary research will widen. My lab currently collaborates with bioengineers, mathematicians, clinicians and stem cell biologists across the country. We have recently succeeded in generating a new platform of highly stable Wnt that can be used for the purification of stem cells from tissues, maintain the stem cell population and be adapted for tissue engineering. Accordingly, we demonstrated the ability of the new Wnt platform to generate 3D culture conditions where the primary human mesenchymal stem cell population is maintained alongside the formation of differentiated cells in an organised manner and recapitulate the</w:t>
      </w:r>
      <w:r w:rsidRPr="007977A6">
        <w:rPr>
          <w:rStyle w:val="apple-converted-space"/>
          <w:rFonts w:ascii="Helvetica" w:hAnsi="Helvetica" w:cs="Helvetica"/>
          <w:noProof/>
        </w:rPr>
        <w:t> </w:t>
      </w:r>
      <w:r w:rsidRPr="007977A6">
        <w:rPr>
          <w:rStyle w:val="Emphasis"/>
          <w:rFonts w:ascii="Helvetica" w:eastAsiaTheme="majorEastAsia" w:hAnsi="Helvetica" w:cs="Helvetica"/>
          <w:noProof/>
        </w:rPr>
        <w:t>in vivo</w:t>
      </w:r>
      <w:r w:rsidRPr="007977A6">
        <w:rPr>
          <w:rFonts w:ascii="Helvetica" w:hAnsi="Helvetica" w:cs="Helvetica"/>
          <w:noProof/>
        </w:rPr>
        <w:t>situation in bone. Our next step is to assess the transplantation of 3D tissue into injured bone. Furthermore, we aim to adapt the Wnt-platform to engineer tissues from other types of stem cells including skin stem cells and neuroprogenitors.</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I am very confident that the tools and strategies developed by my lab will contribute to pushing the boundaries of this field as well as facilitating progress within the wider scientific community.</w:t>
      </w:r>
    </w:p>
    <w:p w:rsidR="007977A6" w:rsidRPr="007977A6" w:rsidRDefault="007977A6" w:rsidP="007977A6">
      <w:pPr>
        <w:pStyle w:val="Heading3"/>
        <w:shd w:val="clear" w:color="auto" w:fill="FFFFFF"/>
        <w:spacing w:before="375" w:after="188"/>
        <w:rPr>
          <w:rFonts w:ascii="Helvetica" w:hAnsi="Helvetica" w:cs="Helvetica"/>
          <w:bCs w:val="0"/>
          <w:noProof/>
          <w:color w:val="auto"/>
          <w:sz w:val="28"/>
          <w:szCs w:val="28"/>
        </w:rPr>
      </w:pPr>
      <w:r w:rsidRPr="007977A6">
        <w:rPr>
          <w:rFonts w:ascii="Helvetica" w:hAnsi="Helvetica" w:cs="Helvetica"/>
          <w:bCs w:val="0"/>
          <w:noProof/>
          <w:color w:val="auto"/>
          <w:sz w:val="28"/>
          <w:szCs w:val="28"/>
        </w:rPr>
        <w:lastRenderedPageBreak/>
        <w:t>What are your long-term scientific goals?</w:t>
      </w:r>
    </w:p>
    <w:p w:rsidR="007977A6" w:rsidRPr="007977A6" w:rsidRDefault="007977A6" w:rsidP="007977A6">
      <w:pPr>
        <w:pStyle w:val="NormalWeb"/>
        <w:shd w:val="clear" w:color="auto" w:fill="FFFFFF"/>
        <w:spacing w:before="0" w:beforeAutospacing="0" w:after="225" w:afterAutospacing="0" w:line="432" w:lineRule="atLeast"/>
        <w:rPr>
          <w:rFonts w:ascii="Helvetica" w:hAnsi="Helvetica" w:cs="Helvetica"/>
          <w:noProof/>
        </w:rPr>
      </w:pPr>
      <w:r w:rsidRPr="007977A6">
        <w:rPr>
          <w:rFonts w:ascii="Helvetica" w:hAnsi="Helvetica" w:cs="Helvetica"/>
          <w:noProof/>
        </w:rPr>
        <w:t>I am very passionate about my current research on harnessing the understanding of the molecular mechanism of Wnt-mediated asymmetric stem cell division for tissue engineering. At the molecular level, my long-term scientific goal is to build a comprehensive map of the genes, transcripts, proteins and organelles involved in asymmetric stem cell division. At the cellular and regenerative medicine levels, I see a great potential in 3D tissue engineering and establishing new biomaterials that can tune key signaling pathways during regeneration. We will continue to develop the immobilised Wnt-platform and combine it with biomaterials and other signalling molecules to make it suitable for as many types of stem cell as possible.</w:t>
      </w:r>
    </w:p>
    <w:p w:rsidR="007977A6" w:rsidRPr="007977A6" w:rsidRDefault="007977A6" w:rsidP="007977A6">
      <w:pPr>
        <w:shd w:val="clear" w:color="auto" w:fill="FFFFFF"/>
        <w:jc w:val="center"/>
        <w:rPr>
          <w:rFonts w:ascii="Helvetica" w:hAnsi="Helvetica" w:cs="Helvetica"/>
          <w:i/>
          <w:iCs/>
          <w:noProof/>
          <w:sz w:val="32"/>
          <w:szCs w:val="32"/>
        </w:rPr>
      </w:pPr>
      <w:r w:rsidRPr="007977A6">
        <w:rPr>
          <w:rFonts w:ascii="Helvetica" w:hAnsi="Helvetica" w:cs="Helvetica"/>
          <w:i/>
          <w:iCs/>
          <w:noProof/>
          <w:sz w:val="32"/>
          <w:szCs w:val="32"/>
        </w:rPr>
        <w:t>"I see a great potential in 3D tissue engineering and establishing new biomaterials that can tune key signaling pathways during regeneration."</w:t>
      </w:r>
      <w:permStart w:id="0" w:edGrp="everyone"/>
      <w:permEnd w:id="0"/>
    </w:p>
    <w:p w:rsidR="007977A6" w:rsidRPr="007977A6" w:rsidRDefault="007977A6" w:rsidP="007977A6">
      <w:pPr>
        <w:shd w:val="clear" w:color="auto" w:fill="FFFFFF"/>
        <w:spacing w:after="188" w:line="240" w:lineRule="auto"/>
        <w:outlineLvl w:val="0"/>
        <w:rPr>
          <w:rFonts w:ascii="Helvetica" w:eastAsia="Times New Roman" w:hAnsi="Helvetica" w:cs="Helvetica"/>
          <w:noProof/>
          <w:kern w:val="36"/>
          <w:sz w:val="24"/>
          <w:szCs w:val="24"/>
        </w:rPr>
      </w:pPr>
    </w:p>
    <w:p w:rsidR="00F8183F" w:rsidRPr="007977A6" w:rsidRDefault="00F8183F">
      <w:pPr>
        <w:rPr>
          <w:noProof/>
        </w:rPr>
      </w:pPr>
    </w:p>
    <w:sectPr w:rsidR="00F8183F" w:rsidRPr="007977A6" w:rsidSect="0061152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422F0"/>
    <w:multiLevelType w:val="multilevel"/>
    <w:tmpl w:val="DDD26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1NB8mSqmTKd6FxU5RmYsC+2Vv8=" w:salt="E0OzT8xBDDJPhBD+cjk7ZA=="/>
  <w:defaultTabStop w:val="720"/>
  <w:characterSpacingControl w:val="doNotCompress"/>
  <w:compat>
    <w:useFELayout/>
  </w:compat>
  <w:rsids>
    <w:rsidRoot w:val="007977A6"/>
    <w:rsid w:val="00611520"/>
    <w:rsid w:val="007977A6"/>
    <w:rsid w:val="00EB21A9"/>
    <w:rsid w:val="00F81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20"/>
  </w:style>
  <w:style w:type="paragraph" w:styleId="Heading1">
    <w:name w:val="heading 1"/>
    <w:basedOn w:val="Normal"/>
    <w:link w:val="Heading1Char"/>
    <w:uiPriority w:val="9"/>
    <w:qFormat/>
    <w:rsid w:val="007977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977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7A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977A6"/>
  </w:style>
  <w:style w:type="character" w:styleId="Hyperlink">
    <w:name w:val="Hyperlink"/>
    <w:basedOn w:val="DefaultParagraphFont"/>
    <w:uiPriority w:val="99"/>
    <w:semiHidden/>
    <w:unhideWhenUsed/>
    <w:rsid w:val="007977A6"/>
    <w:rPr>
      <w:color w:val="0000FF"/>
      <w:u w:val="single"/>
    </w:rPr>
  </w:style>
  <w:style w:type="character" w:customStyle="1" w:styleId="Heading3Char">
    <w:name w:val="Heading 3 Char"/>
    <w:basedOn w:val="DefaultParagraphFont"/>
    <w:link w:val="Heading3"/>
    <w:uiPriority w:val="9"/>
    <w:semiHidden/>
    <w:rsid w:val="007977A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977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7A6"/>
    <w:rPr>
      <w:i/>
      <w:iCs/>
    </w:rPr>
  </w:style>
  <w:style w:type="paragraph" w:styleId="BalloonText">
    <w:name w:val="Balloon Text"/>
    <w:basedOn w:val="Normal"/>
    <w:link w:val="BalloonTextChar"/>
    <w:uiPriority w:val="99"/>
    <w:semiHidden/>
    <w:unhideWhenUsed/>
    <w:rsid w:val="0079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2727">
      <w:bodyDiv w:val="1"/>
      <w:marLeft w:val="0"/>
      <w:marRight w:val="0"/>
      <w:marTop w:val="0"/>
      <w:marBottom w:val="0"/>
      <w:divBdr>
        <w:top w:val="none" w:sz="0" w:space="0" w:color="auto"/>
        <w:left w:val="none" w:sz="0" w:space="0" w:color="auto"/>
        <w:bottom w:val="none" w:sz="0" w:space="0" w:color="auto"/>
        <w:right w:val="none" w:sz="0" w:space="0" w:color="auto"/>
      </w:divBdr>
      <w:divsChild>
        <w:div w:id="1089619418">
          <w:blockQuote w:val="1"/>
          <w:marLeft w:val="0"/>
          <w:marRight w:val="0"/>
          <w:marTop w:val="450"/>
          <w:marBottom w:val="450"/>
          <w:divBdr>
            <w:top w:val="none" w:sz="0" w:space="0" w:color="auto"/>
            <w:left w:val="none" w:sz="0" w:space="0" w:color="auto"/>
            <w:bottom w:val="none" w:sz="0" w:space="0" w:color="auto"/>
            <w:right w:val="none" w:sz="0" w:space="0" w:color="auto"/>
          </w:divBdr>
        </w:div>
        <w:div w:id="1751393515">
          <w:blockQuote w:val="1"/>
          <w:marLeft w:val="0"/>
          <w:marRight w:val="0"/>
          <w:marTop w:val="450"/>
          <w:marBottom w:val="450"/>
          <w:divBdr>
            <w:top w:val="none" w:sz="0" w:space="0" w:color="auto"/>
            <w:left w:val="none" w:sz="0" w:space="0" w:color="auto"/>
            <w:bottom w:val="none" w:sz="0" w:space="0" w:color="auto"/>
            <w:right w:val="none" w:sz="0" w:space="0" w:color="auto"/>
          </w:divBdr>
        </w:div>
        <w:div w:id="1381132125">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857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egmednet.com/users/7532-kcl-s-centre-for-stem-cells-and-regenerative-medic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2026</Words>
  <Characters>11552</Characters>
  <Application>Microsoft Office Word</Application>
  <DocSecurity>8</DocSecurity>
  <Lines>96</Lines>
  <Paragraphs>27</Paragraphs>
  <ScaleCrop>false</ScaleCrop>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2015-11-11T23:20:00Z</dcterms:created>
  <dcterms:modified xsi:type="dcterms:W3CDTF">2015-12-25T03:35:00Z</dcterms:modified>
</cp:coreProperties>
</file>